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780683" w:rsidP="00780683">
      <w:pPr>
        <w:tabs>
          <w:tab w:val="left" w:pos="1635"/>
        </w:tabs>
        <w:spacing w:line="480" w:lineRule="auto"/>
        <w:rPr>
          <w:rFonts w:ascii="Times New Roman" w:hAnsi="Times New Roman" w:cs="Times New Roman"/>
          <w:sz w:val="24"/>
          <w:szCs w:val="24"/>
          <w:lang w:val="sw-KE"/>
        </w:rPr>
      </w:pPr>
      <w:r w:rsidRPr="00780683">
        <w:rPr>
          <w:rFonts w:ascii="Times New Roman" w:hAnsi="Times New Roman" w:cs="Times New Roman"/>
          <w:sz w:val="24"/>
          <w:szCs w:val="24"/>
          <w:lang w:val="sw-KE"/>
        </w:rPr>
        <w:tab/>
      </w: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780683" w:rsidP="00D16AD4">
      <w:pPr>
        <w:spacing w:line="480" w:lineRule="auto"/>
        <w:jc w:val="center"/>
        <w:rPr>
          <w:rFonts w:ascii="Times New Roman" w:hAnsi="Times New Roman" w:cs="Times New Roman"/>
          <w:sz w:val="24"/>
          <w:szCs w:val="24"/>
          <w:lang w:val="sw-KE"/>
        </w:rPr>
      </w:pPr>
      <w:r w:rsidRPr="00780683">
        <w:rPr>
          <w:rFonts w:ascii="Times New Roman" w:hAnsi="Times New Roman" w:cs="Times New Roman"/>
          <w:sz w:val="24"/>
          <w:szCs w:val="24"/>
          <w:lang w:val="sw-KE"/>
        </w:rPr>
        <w:t>Name</w:t>
      </w:r>
    </w:p>
    <w:p w:rsidR="00780683" w:rsidRPr="00780683" w:rsidRDefault="00780683" w:rsidP="00D16AD4">
      <w:pPr>
        <w:spacing w:line="480" w:lineRule="auto"/>
        <w:jc w:val="center"/>
        <w:rPr>
          <w:rFonts w:ascii="Times New Roman" w:hAnsi="Times New Roman" w:cs="Times New Roman"/>
          <w:sz w:val="24"/>
          <w:szCs w:val="24"/>
          <w:lang w:val="sw-KE"/>
        </w:rPr>
      </w:pPr>
      <w:r w:rsidRPr="00780683">
        <w:rPr>
          <w:rFonts w:ascii="Times New Roman" w:hAnsi="Times New Roman" w:cs="Times New Roman"/>
          <w:sz w:val="24"/>
          <w:szCs w:val="24"/>
          <w:lang w:val="sw-KE"/>
        </w:rPr>
        <w:t>Institution</w:t>
      </w:r>
    </w:p>
    <w:p w:rsidR="00780683" w:rsidRPr="00780683" w:rsidRDefault="00780683" w:rsidP="00D16AD4">
      <w:pPr>
        <w:spacing w:line="480" w:lineRule="auto"/>
        <w:jc w:val="center"/>
        <w:rPr>
          <w:rFonts w:ascii="Times New Roman" w:hAnsi="Times New Roman" w:cs="Times New Roman"/>
          <w:sz w:val="24"/>
          <w:szCs w:val="24"/>
          <w:lang w:val="sw-KE"/>
        </w:rPr>
      </w:pPr>
      <w:r w:rsidRPr="00780683">
        <w:rPr>
          <w:rFonts w:ascii="Times New Roman" w:hAnsi="Times New Roman" w:cs="Times New Roman"/>
          <w:sz w:val="24"/>
          <w:szCs w:val="24"/>
          <w:lang w:val="sw-KE"/>
        </w:rPr>
        <w:t>Date</w:t>
      </w:r>
    </w:p>
    <w:p w:rsidR="00D16AD4" w:rsidRPr="00780683" w:rsidRDefault="00D16AD4" w:rsidP="00D16AD4">
      <w:pPr>
        <w:spacing w:line="480" w:lineRule="auto"/>
        <w:jc w:val="center"/>
        <w:rPr>
          <w:rFonts w:ascii="Times New Roman" w:hAnsi="Times New Roman" w:cs="Times New Roman"/>
          <w:sz w:val="24"/>
          <w:szCs w:val="24"/>
          <w:lang w:val="sw-KE"/>
        </w:rPr>
      </w:pPr>
      <w:r w:rsidRPr="00780683">
        <w:rPr>
          <w:rFonts w:ascii="Times New Roman" w:hAnsi="Times New Roman" w:cs="Times New Roman"/>
          <w:sz w:val="24"/>
          <w:szCs w:val="24"/>
          <w:lang w:val="sw-KE"/>
        </w:rPr>
        <w:t>Career in finance</w:t>
      </w:r>
    </w:p>
    <w:p w:rsidR="00D16AD4" w:rsidRPr="00780683" w:rsidRDefault="00D16AD4" w:rsidP="00D16AD4">
      <w:pPr>
        <w:spacing w:line="480" w:lineRule="auto"/>
        <w:jc w:val="center"/>
        <w:rPr>
          <w:rFonts w:ascii="Times New Roman" w:hAnsi="Times New Roman" w:cs="Times New Roman"/>
          <w:sz w:val="24"/>
          <w:szCs w:val="24"/>
          <w:lang w:val="sw-KE"/>
        </w:rPr>
      </w:pPr>
    </w:p>
    <w:p w:rsidR="00780683" w:rsidRPr="00780683" w:rsidRDefault="00780683" w:rsidP="00D16AD4">
      <w:pPr>
        <w:spacing w:line="480" w:lineRule="auto"/>
        <w:jc w:val="center"/>
        <w:rPr>
          <w:rFonts w:ascii="Times New Roman" w:hAnsi="Times New Roman" w:cs="Times New Roman"/>
          <w:sz w:val="24"/>
          <w:szCs w:val="24"/>
          <w:lang w:val="sw-KE"/>
        </w:rPr>
      </w:pPr>
    </w:p>
    <w:p w:rsidR="00780683" w:rsidRPr="00780683" w:rsidRDefault="00780683"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D16AD4" w:rsidRPr="00780683" w:rsidRDefault="00D16AD4" w:rsidP="00D16AD4">
      <w:pPr>
        <w:spacing w:line="480" w:lineRule="auto"/>
        <w:jc w:val="center"/>
        <w:rPr>
          <w:rFonts w:ascii="Times New Roman" w:hAnsi="Times New Roman" w:cs="Times New Roman"/>
          <w:sz w:val="24"/>
          <w:szCs w:val="24"/>
          <w:lang w:val="sw-KE"/>
        </w:rPr>
      </w:pP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lastRenderedPageBreak/>
        <w:t xml:space="preserve">Over time, I have developed a lot of interest in finance s discipline and wished to pursue it in the future. However, being that finance is such a wide discipline that carries with it many career paths such as investment banking, financial analyst, risk analyst, trade analyst as well as a stock analyst. Upon review of my skills and abilities, I am persuaded that investment banking will be a favourable choice for me as a career path (Rosenbaum et al, 2013) </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             Investment Banking</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I believe that investment banking is a career path in finance that I would find comfortable to do and enjoyable at the same time. This is because it requires someone who is persuasive and very observant traits which I think best describes me. “My inquisitive nature and the ability to always able to realize things in a short time make investment banking a suitable career path for me.” (Subramanyam, 2005)</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         Career Options and Opportunities in Investment Banking</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With a career in investment banking, one can work for the government, corporations, as well as large financial institution helping them to raise their capital or even issue, advise regarding strategy. As opposed to the most career, however, investment bankers tend to start their careers as a generalist doing a whole bunch of stuff as related to finance. However, as the experience of the person and his/her level of education increase, they tend to lean towards specializing in one particular line. “Therefore, it is right to say that specialization in investment banking takes place much later on.” (Subramanyam, 2005)</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What opportunities are available to investment bankers? Well,  with a career in investment banking, one is presented with wide opportunities concerning career options. Investment banking over the years has stood out as a blueblood profession, and in that, it has a variety of opportunities available to those who happen to consider it as a career path. With </w:t>
      </w:r>
      <w:r w:rsidRPr="00077B7C">
        <w:rPr>
          <w:rFonts w:ascii="Times New Roman" w:hAnsi="Times New Roman" w:cs="Times New Roman"/>
          <w:sz w:val="24"/>
          <w:szCs w:val="24"/>
          <w:lang w:val="sw-KE"/>
        </w:rPr>
        <w:lastRenderedPageBreak/>
        <w:t xml:space="preserve">investment banking degree, one can secure a job in a large global financial institution straight as an undergraduate. It is also proverbial that investment banking has enjoyed a cohort of academic giants who ploughs back that knowledge into the field of investment banking hence it is quite a continuous career path. It is also observable that upon acquisition of an MBA, individuals return to their previous working institution but this time under new capacities and roles. “Furthermore, it is rare for investment bankers to seek professional courses such as series 7 or CFA as compared to the other career paths in finance in which securing a job is pegged on these professional courses.” (Rosenbaum et al, 2013) </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One would ask where investment bankers would secure a job once they secure their undergraduate degree despite the fact that they are readily employable in this state. There is a list of bluechip companies around the world and in the country that are ready and willing to absorb individuals with investment banking as a career path. To mention a few, bulge bracket banks such as Morgan Stanley and Goldman Sachs, commercial banks such as Citigroup, alternative asset management companies as well as private equity institutions. The services of investment bankers are also needed by the smaller financial institution which may qualify to be regional in some cases local. “Further, some large companies tend to develop an internal structure that operates as an investment banker and as such creating more options and opportunities for investment banking as a career path.” (Liaw, 2012)</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  Obstacles Likely to be Faced in the Career Path of Investment Banking</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As much as investment banking may be this lucrative and appealing to me, I expect to experience a series of challenges in an attempt to pursue it as a career path. Such obstacles include; family barrier, high academic requirement, financial constraints, and peer influence.</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Family Barrier. Born in a family of engineers definitely poses a threat to my pursuit of investment banking as a career path. My entire generation as long as an I can remember has </w:t>
      </w:r>
      <w:r w:rsidRPr="00077B7C">
        <w:rPr>
          <w:rFonts w:ascii="Times New Roman" w:hAnsi="Times New Roman" w:cs="Times New Roman"/>
          <w:sz w:val="24"/>
          <w:szCs w:val="24"/>
          <w:lang w:val="sw-KE"/>
        </w:rPr>
        <w:lastRenderedPageBreak/>
        <w:t>been those of engineers from my great grandparents to my parents and my elder brothers. Seeing how my father is passionate about engineering makes me wonder whether he will accept my decision to pursue investment banking. To him, anyone who is not an engineer is a waste of brain. My elder siblings have in the recent past hinted to me that they would support me in every step of life as long as I become an engineer leaving to wonder whether they will be willing to support me in my new found passion. It is therefore evident that my family will be an obstacle in my pursuit of investment banking as a career path (Subramanyam, 2005)</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High Academic Requirements. I have noted that in history, investment banking career has been filled with academicians. This trend and culture require that anybody who joins the field keeps up to it. This would require me to multitask something that I find so hard to do. To be honest, I am not that kind of person who fancies too much reading, therefore, is required to reach PhD and masters levels will prove such a huge obstacle for me. How would I keep my job and study at the same time? (Rosenbaum et al, 2013) </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Financial Constraints. Finances would prove to be a huge obstacle if I am to pursue investment banking as a career path. Th high academic standards to be attained simply means more money regarding fees, professional body registration and in research. This huge financial requirement may prove an obstacle to me since it may not be available factoring in the investment decisions of my parents.</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Peer influence. I am certain the most of us if not all have decisions influenced by our friends. The issue of my friends going to a different career path as a choose a different one from them may prove to an obstacle. In as much as I would love to take investment banking, the feeling that I will lose all my friends or I will be alone is enough to make one rethink his decision and as such will prove to be an obstacle (Liaw, 2012)</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Issues Transforming or Expected to Transform the Investment Banking Industry</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lastRenderedPageBreak/>
        <w:t>Digitization and Innovation. Most investment banks and other institutions that employ investment bankers are in the race to digitize their operations in order to make customer services smooth and efficient. In this regard, most of their operation tends to be concentrated online and automated. New innovations also come up that eases the work in the investment banking industry. Innovation changes every day and every year and therefore I will be up to the industry to keep up with it.</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Increased demand for investment. As the income of individuals increases, they would want to invest some of it to obtain returns at the end of some periods. Investment opportunities tend to dimish in the eyes of the public or the risks involved will appear too much for the general public. This will force them to require the service of an investment banker, therefore, making the investment industry to boom in the future. “The boom in the industry is an indication of increased opportunities for investment bankers whose services would highly be sort after.” (Subramanyam, 2005)</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Increased production. With an increase in production, the investment banking industry will be needed to advise on where those productions will be disposed. “This is expected to transform the investment banking sector and to large extent boom the industry.” (Rosenbaum et al, 2013) </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   Stakeholder in Investment Banking Industry and the Impact of social responsibility</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The various stakeholders in the investment banking industry include the investment banks, the investment bankers, the government and large global financial institutions with investment banking.</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Investment banks are the key stakeholder in the banking bearing the high percentage of stake in the industry. They advise on the capital generation and provide loans for capital </w:t>
      </w:r>
      <w:r w:rsidRPr="00077B7C">
        <w:rPr>
          <w:rFonts w:ascii="Times New Roman" w:hAnsi="Times New Roman" w:cs="Times New Roman"/>
          <w:sz w:val="24"/>
          <w:szCs w:val="24"/>
          <w:lang w:val="sw-KE"/>
        </w:rPr>
        <w:lastRenderedPageBreak/>
        <w:t>acquisition. The banks also tend to manage investments on behalf of other and such it is the major stakeholder in the investment industry.</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Investment bankers come out as the driving engines of the investment industry. Hier is the policymakers as well as the workforce that ensures day to operation of the industry. The continuation of the industry depends on the discoveries and inventions of this workforce and in that regard their come out as a major stakeholder n the investment banking industry.</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The government comes in in the investment banking industry as a regulator formulating policies and rules governing operations in the industry. It also regulates the investment banks through the federal reserves. The government may also own investment banking companies and even employ investment bankers and as such comes out as a major stakeholder in the industry.</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 xml:space="preserve">Social responsibility is an ethical framework that requires the organization to act for the benefit of the society at large. The issue of social responsibility will impact on the investment banking industry in a major way. First, it will reduce the profits of these organizations as they will incur additional expenses in trying to do things that benefit the society at large. Engaging in tree planting or maintaining a garden within a town is an expense to the industry and as such reduces the profits obtained. Secondly, social responsibility will have an impact on marketing the individual companies in the industry. As most of these companies engage in social responsibility, they become visible and in that regard social responsibility act as an advertisement medium to them. “This will ensure they create a positive impression on the public and thus lure more consumers towards their products.” (Rosenbaum et al, 2013) </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The relevance of Michael Sandel’s Themes in the Investment Banking Industry</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lastRenderedPageBreak/>
        <w:t>Michael Sandel in his book “ what money cant buy” illustrates the need for ethical practice, a good attitude that governs the social and civic life. He paints a picture of a world where anyone can do anything regardless whether it hurt other so long as they have money. He, therefore, urges individuals and organization to embrace ethical practices and values that are essential and cannot be bought by money (Stowell, 2012)</w:t>
      </w:r>
    </w:p>
    <w:p w:rsidR="00077B7C" w:rsidRPr="00077B7C"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Michael Sandel's themes will transform the investment banking industry as they will try to be more socially responsible operating ventures that are for the good of the whole society. The themes discussed by Michael will further streamline the industry into offering services that dignify every individual (Stowell, 2012)</w:t>
      </w:r>
    </w:p>
    <w:p w:rsidR="00780683" w:rsidRPr="00780683" w:rsidRDefault="00077B7C" w:rsidP="00077B7C">
      <w:pPr>
        <w:spacing w:line="480" w:lineRule="auto"/>
        <w:ind w:firstLine="720"/>
        <w:rPr>
          <w:rFonts w:ascii="Times New Roman" w:hAnsi="Times New Roman" w:cs="Times New Roman"/>
          <w:sz w:val="24"/>
          <w:szCs w:val="24"/>
          <w:lang w:val="sw-KE"/>
        </w:rPr>
      </w:pPr>
      <w:r w:rsidRPr="00077B7C">
        <w:rPr>
          <w:rFonts w:ascii="Times New Roman" w:hAnsi="Times New Roman" w:cs="Times New Roman"/>
          <w:sz w:val="24"/>
          <w:szCs w:val="24"/>
          <w:lang w:val="sw-KE"/>
        </w:rPr>
        <w:t>The themes will further transform the employment process in the industry making the organizations within the industry to be equal opportunity employers. This will ensure the industry does not practice any discrimination (Subramanyam, 2005)</w:t>
      </w: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D16AD4">
      <w:pPr>
        <w:spacing w:line="480" w:lineRule="auto"/>
        <w:rPr>
          <w:rFonts w:ascii="Times New Roman" w:hAnsi="Times New Roman" w:cs="Times New Roman"/>
          <w:sz w:val="24"/>
          <w:szCs w:val="24"/>
          <w:lang w:val="sw-KE"/>
        </w:rPr>
      </w:pPr>
    </w:p>
    <w:p w:rsidR="00780683" w:rsidRPr="00780683" w:rsidRDefault="00780683" w:rsidP="00077B7C">
      <w:pPr>
        <w:spacing w:line="480" w:lineRule="auto"/>
        <w:jc w:val="center"/>
        <w:rPr>
          <w:rFonts w:ascii="Times New Roman" w:hAnsi="Times New Roman" w:cs="Times New Roman"/>
          <w:sz w:val="24"/>
          <w:szCs w:val="24"/>
          <w:lang w:val="sw-KE"/>
        </w:rPr>
      </w:pPr>
      <w:bookmarkStart w:id="0" w:name="_GoBack"/>
      <w:bookmarkEnd w:id="0"/>
      <w:r w:rsidRPr="00780683">
        <w:rPr>
          <w:rFonts w:ascii="Times New Roman" w:hAnsi="Times New Roman" w:cs="Times New Roman"/>
          <w:sz w:val="24"/>
          <w:szCs w:val="24"/>
          <w:lang w:val="sw-KE"/>
        </w:rPr>
        <w:lastRenderedPageBreak/>
        <w:t>References</w:t>
      </w:r>
    </w:p>
    <w:p w:rsidR="00780683" w:rsidRPr="00780683" w:rsidRDefault="00780683" w:rsidP="00D16AD4">
      <w:pPr>
        <w:spacing w:line="480" w:lineRule="auto"/>
        <w:rPr>
          <w:rFonts w:ascii="Times New Roman" w:eastAsia="Arial Unicode MS" w:hAnsi="Times New Roman" w:cs="Times New Roman"/>
          <w:color w:val="000000"/>
          <w:sz w:val="24"/>
          <w:szCs w:val="24"/>
          <w:shd w:val="clear" w:color="auto" w:fill="FFFFFF"/>
        </w:rPr>
      </w:pPr>
      <w:r w:rsidRPr="00780683">
        <w:rPr>
          <w:rFonts w:ascii="Times New Roman" w:eastAsia="Arial Unicode MS" w:hAnsi="Times New Roman" w:cs="Times New Roman"/>
          <w:color w:val="000000"/>
          <w:sz w:val="24"/>
          <w:szCs w:val="24"/>
          <w:shd w:val="clear" w:color="auto" w:fill="FFFFFF"/>
        </w:rPr>
        <w:t xml:space="preserve">Rosenbaum, J., Pearl, J., </w:t>
      </w:r>
      <w:proofErr w:type="spellStart"/>
      <w:r w:rsidRPr="00780683">
        <w:rPr>
          <w:rFonts w:ascii="Times New Roman" w:eastAsia="Arial Unicode MS" w:hAnsi="Times New Roman" w:cs="Times New Roman"/>
          <w:color w:val="000000"/>
          <w:sz w:val="24"/>
          <w:szCs w:val="24"/>
          <w:shd w:val="clear" w:color="auto" w:fill="FFFFFF"/>
        </w:rPr>
        <w:t>Perella</w:t>
      </w:r>
      <w:proofErr w:type="spellEnd"/>
      <w:r w:rsidRPr="00780683">
        <w:rPr>
          <w:rFonts w:ascii="Times New Roman" w:eastAsia="Arial Unicode MS" w:hAnsi="Times New Roman" w:cs="Times New Roman"/>
          <w:color w:val="000000"/>
          <w:sz w:val="24"/>
          <w:szCs w:val="24"/>
          <w:shd w:val="clear" w:color="auto" w:fill="FFFFFF"/>
        </w:rPr>
        <w:t>, J. R., Harris, J., &amp; John Wiley &amp; Sons. (2013). </w:t>
      </w:r>
      <w:r w:rsidRPr="00780683">
        <w:rPr>
          <w:rFonts w:ascii="Times New Roman" w:eastAsia="Arial Unicode MS" w:hAnsi="Times New Roman" w:cs="Times New Roman"/>
          <w:i/>
          <w:iCs/>
          <w:color w:val="000000"/>
          <w:sz w:val="24"/>
          <w:szCs w:val="24"/>
          <w:shd w:val="clear" w:color="auto" w:fill="FFFFFF"/>
        </w:rPr>
        <w:t>Investment banking: Valuation, leveraged buyouts and mergers &amp; acquisitions</w:t>
      </w:r>
      <w:r w:rsidRPr="00780683">
        <w:rPr>
          <w:rFonts w:ascii="Times New Roman" w:eastAsia="Arial Unicode MS" w:hAnsi="Times New Roman" w:cs="Times New Roman"/>
          <w:color w:val="000000"/>
          <w:sz w:val="24"/>
          <w:szCs w:val="24"/>
          <w:shd w:val="clear" w:color="auto" w:fill="FFFFFF"/>
        </w:rPr>
        <w:t>. Hoboken, NJ: John Wiley &amp; Sons.</w:t>
      </w:r>
    </w:p>
    <w:p w:rsidR="00780683" w:rsidRPr="00780683" w:rsidRDefault="00780683" w:rsidP="00D16AD4">
      <w:pPr>
        <w:spacing w:line="480" w:lineRule="auto"/>
        <w:rPr>
          <w:rFonts w:ascii="Times New Roman" w:eastAsia="Arial Unicode MS" w:hAnsi="Times New Roman" w:cs="Times New Roman"/>
          <w:color w:val="000000"/>
          <w:sz w:val="24"/>
          <w:szCs w:val="24"/>
          <w:shd w:val="clear" w:color="auto" w:fill="FFFFFF"/>
        </w:rPr>
      </w:pPr>
      <w:proofErr w:type="spellStart"/>
      <w:r w:rsidRPr="00780683">
        <w:rPr>
          <w:rFonts w:ascii="Times New Roman" w:eastAsia="Arial Unicode MS" w:hAnsi="Times New Roman" w:cs="Times New Roman"/>
          <w:color w:val="000000"/>
          <w:sz w:val="24"/>
          <w:szCs w:val="24"/>
          <w:shd w:val="clear" w:color="auto" w:fill="FFFFFF"/>
        </w:rPr>
        <w:t>Subramanyam</w:t>
      </w:r>
      <w:proofErr w:type="spellEnd"/>
      <w:r w:rsidRPr="00780683">
        <w:rPr>
          <w:rFonts w:ascii="Times New Roman" w:eastAsia="Arial Unicode MS" w:hAnsi="Times New Roman" w:cs="Times New Roman"/>
          <w:color w:val="000000"/>
          <w:sz w:val="24"/>
          <w:szCs w:val="24"/>
          <w:shd w:val="clear" w:color="auto" w:fill="FFFFFF"/>
        </w:rPr>
        <w:t>, P. G. (2005). </w:t>
      </w:r>
      <w:r w:rsidRPr="00780683">
        <w:rPr>
          <w:rFonts w:ascii="Times New Roman" w:eastAsia="Arial Unicode MS" w:hAnsi="Times New Roman" w:cs="Times New Roman"/>
          <w:i/>
          <w:iCs/>
          <w:color w:val="000000"/>
          <w:sz w:val="24"/>
          <w:szCs w:val="24"/>
          <w:shd w:val="clear" w:color="auto" w:fill="FFFFFF"/>
        </w:rPr>
        <w:t>Investment banking: An odyssey in high finance</w:t>
      </w:r>
      <w:r w:rsidRPr="00780683">
        <w:rPr>
          <w:rFonts w:ascii="Times New Roman" w:eastAsia="Arial Unicode MS" w:hAnsi="Times New Roman" w:cs="Times New Roman"/>
          <w:color w:val="000000"/>
          <w:sz w:val="24"/>
          <w:szCs w:val="24"/>
          <w:shd w:val="clear" w:color="auto" w:fill="FFFFFF"/>
        </w:rPr>
        <w:t>. New Delhi: Tata McGraw-Hill Publishing Company Limited.</w:t>
      </w:r>
    </w:p>
    <w:p w:rsidR="00780683" w:rsidRPr="00780683" w:rsidRDefault="00780683" w:rsidP="00D16AD4">
      <w:pPr>
        <w:spacing w:line="480" w:lineRule="auto"/>
        <w:rPr>
          <w:rFonts w:ascii="Times New Roman" w:eastAsia="Arial Unicode MS" w:hAnsi="Times New Roman" w:cs="Times New Roman"/>
          <w:color w:val="000000"/>
          <w:sz w:val="24"/>
          <w:szCs w:val="24"/>
          <w:shd w:val="clear" w:color="auto" w:fill="FFFFFF"/>
        </w:rPr>
      </w:pPr>
      <w:proofErr w:type="spellStart"/>
      <w:r w:rsidRPr="00780683">
        <w:rPr>
          <w:rFonts w:ascii="Times New Roman" w:eastAsia="Arial Unicode MS" w:hAnsi="Times New Roman" w:cs="Times New Roman"/>
          <w:color w:val="000000"/>
          <w:sz w:val="24"/>
          <w:szCs w:val="24"/>
          <w:shd w:val="clear" w:color="auto" w:fill="FFFFFF"/>
        </w:rPr>
        <w:t>Liaw</w:t>
      </w:r>
      <w:proofErr w:type="spellEnd"/>
      <w:r w:rsidRPr="00780683">
        <w:rPr>
          <w:rFonts w:ascii="Times New Roman" w:eastAsia="Arial Unicode MS" w:hAnsi="Times New Roman" w:cs="Times New Roman"/>
          <w:color w:val="000000"/>
          <w:sz w:val="24"/>
          <w:szCs w:val="24"/>
          <w:shd w:val="clear" w:color="auto" w:fill="FFFFFF"/>
        </w:rPr>
        <w:t>, K. T. (2012). </w:t>
      </w:r>
      <w:r w:rsidRPr="00780683">
        <w:rPr>
          <w:rFonts w:ascii="Times New Roman" w:eastAsia="Arial Unicode MS" w:hAnsi="Times New Roman" w:cs="Times New Roman"/>
          <w:i/>
          <w:iCs/>
          <w:color w:val="000000"/>
          <w:sz w:val="24"/>
          <w:szCs w:val="24"/>
          <w:shd w:val="clear" w:color="auto" w:fill="FFFFFF"/>
        </w:rPr>
        <w:t>The business of investment banking: A comprehensive overview</w:t>
      </w:r>
      <w:r w:rsidRPr="00780683">
        <w:rPr>
          <w:rFonts w:ascii="Times New Roman" w:eastAsia="Arial Unicode MS" w:hAnsi="Times New Roman" w:cs="Times New Roman"/>
          <w:color w:val="000000"/>
          <w:sz w:val="24"/>
          <w:szCs w:val="24"/>
          <w:shd w:val="clear" w:color="auto" w:fill="FFFFFF"/>
        </w:rPr>
        <w:t>. Hoboken, N.J: Wiley.</w:t>
      </w:r>
    </w:p>
    <w:p w:rsidR="00780683" w:rsidRPr="00780683" w:rsidRDefault="00780683" w:rsidP="00D16AD4">
      <w:pPr>
        <w:spacing w:line="480" w:lineRule="auto"/>
        <w:rPr>
          <w:rFonts w:ascii="Times New Roman" w:hAnsi="Times New Roman" w:cs="Times New Roman"/>
          <w:sz w:val="24"/>
          <w:szCs w:val="24"/>
          <w:lang w:val="sw-KE"/>
        </w:rPr>
      </w:pPr>
      <w:proofErr w:type="spellStart"/>
      <w:r w:rsidRPr="00780683">
        <w:rPr>
          <w:rFonts w:ascii="Times New Roman" w:eastAsia="Arial Unicode MS" w:hAnsi="Times New Roman" w:cs="Times New Roman"/>
          <w:color w:val="000000"/>
          <w:sz w:val="24"/>
          <w:szCs w:val="24"/>
          <w:shd w:val="clear" w:color="auto" w:fill="FFFFFF"/>
        </w:rPr>
        <w:t>Stowell</w:t>
      </w:r>
      <w:proofErr w:type="spellEnd"/>
      <w:r w:rsidRPr="00780683">
        <w:rPr>
          <w:rFonts w:ascii="Times New Roman" w:eastAsia="Arial Unicode MS" w:hAnsi="Times New Roman" w:cs="Times New Roman"/>
          <w:color w:val="000000"/>
          <w:sz w:val="24"/>
          <w:szCs w:val="24"/>
          <w:shd w:val="clear" w:color="auto" w:fill="FFFFFF"/>
        </w:rPr>
        <w:t>, D. (2012). </w:t>
      </w:r>
      <w:r w:rsidRPr="00780683">
        <w:rPr>
          <w:rFonts w:ascii="Times New Roman" w:eastAsia="Arial Unicode MS" w:hAnsi="Times New Roman" w:cs="Times New Roman"/>
          <w:i/>
          <w:iCs/>
          <w:color w:val="000000"/>
          <w:sz w:val="24"/>
          <w:szCs w:val="24"/>
          <w:shd w:val="clear" w:color="auto" w:fill="FFFFFF"/>
        </w:rPr>
        <w:t>Investment Banks, Hedge Funds, and Private Equity 2nd edition</w:t>
      </w:r>
      <w:r w:rsidRPr="00780683">
        <w:rPr>
          <w:rFonts w:ascii="Times New Roman" w:eastAsia="Arial Unicode MS" w:hAnsi="Times New Roman" w:cs="Times New Roman"/>
          <w:color w:val="000000"/>
          <w:sz w:val="24"/>
          <w:szCs w:val="24"/>
          <w:shd w:val="clear" w:color="auto" w:fill="FFFFFF"/>
        </w:rPr>
        <w:t>.</w:t>
      </w:r>
    </w:p>
    <w:p w:rsidR="00D16AD4" w:rsidRPr="00780683" w:rsidRDefault="00D16AD4" w:rsidP="00D16AD4">
      <w:pPr>
        <w:spacing w:line="480" w:lineRule="auto"/>
        <w:rPr>
          <w:rFonts w:ascii="Times New Roman" w:hAnsi="Times New Roman" w:cs="Times New Roman"/>
          <w:sz w:val="24"/>
          <w:szCs w:val="24"/>
          <w:lang w:val="sw-KE"/>
        </w:rPr>
      </w:pPr>
    </w:p>
    <w:p w:rsidR="00D16AD4" w:rsidRPr="00780683" w:rsidRDefault="00D16AD4" w:rsidP="00D16AD4">
      <w:pPr>
        <w:spacing w:line="480" w:lineRule="auto"/>
        <w:rPr>
          <w:rFonts w:ascii="Times New Roman" w:hAnsi="Times New Roman" w:cs="Times New Roman"/>
          <w:sz w:val="24"/>
          <w:szCs w:val="24"/>
          <w:lang w:val="sw-KE"/>
        </w:rPr>
      </w:pPr>
    </w:p>
    <w:p w:rsidR="00D16AD4" w:rsidRPr="00780683" w:rsidRDefault="00D16AD4" w:rsidP="00D16AD4">
      <w:pPr>
        <w:spacing w:line="480" w:lineRule="auto"/>
        <w:rPr>
          <w:rFonts w:ascii="Times New Roman" w:hAnsi="Times New Roman" w:cs="Times New Roman"/>
          <w:sz w:val="24"/>
          <w:szCs w:val="24"/>
          <w:lang w:val="sw-KE"/>
        </w:rPr>
      </w:pPr>
    </w:p>
    <w:p w:rsidR="00D16AD4" w:rsidRPr="00780683" w:rsidRDefault="00D16AD4" w:rsidP="00D16AD4">
      <w:pPr>
        <w:spacing w:line="480" w:lineRule="auto"/>
        <w:rPr>
          <w:rFonts w:ascii="Times New Roman" w:hAnsi="Times New Roman" w:cs="Times New Roman"/>
          <w:sz w:val="24"/>
          <w:szCs w:val="24"/>
          <w:lang w:val="sw-KE"/>
        </w:rPr>
      </w:pPr>
    </w:p>
    <w:p w:rsidR="00403C84" w:rsidRPr="00780683" w:rsidRDefault="00403C84" w:rsidP="00D16AD4">
      <w:pPr>
        <w:spacing w:line="480" w:lineRule="auto"/>
        <w:rPr>
          <w:rFonts w:ascii="Times New Roman" w:hAnsi="Times New Roman" w:cs="Times New Roman"/>
          <w:sz w:val="24"/>
          <w:szCs w:val="24"/>
        </w:rPr>
      </w:pPr>
    </w:p>
    <w:sectPr w:rsidR="00403C84" w:rsidRPr="00780683" w:rsidSect="00780683">
      <w:headerReference w:type="default" r:id="rId6"/>
      <w:headerReference w:type="first" r:id="rId7"/>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582" w:rsidRDefault="00656582">
      <w:pPr>
        <w:spacing w:after="0" w:line="240" w:lineRule="auto"/>
      </w:pPr>
      <w:r>
        <w:separator/>
      </w:r>
    </w:p>
  </w:endnote>
  <w:endnote w:type="continuationSeparator" w:id="0">
    <w:p w:rsidR="00656582" w:rsidRDefault="0065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582" w:rsidRDefault="00656582">
      <w:pPr>
        <w:spacing w:after="0" w:line="240" w:lineRule="auto"/>
      </w:pPr>
      <w:r>
        <w:separator/>
      </w:r>
    </w:p>
  </w:footnote>
  <w:footnote w:type="continuationSeparator" w:id="0">
    <w:p w:rsidR="00656582" w:rsidRDefault="00656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F97" w:rsidRPr="00780683" w:rsidRDefault="00D16AD4" w:rsidP="00EC6C7D">
    <w:pPr>
      <w:pStyle w:val="Header"/>
      <w:jc w:val="center"/>
      <w:rPr>
        <w:rFonts w:ascii="Times New Roman" w:hAnsi="Times New Roman" w:cs="Times New Roman"/>
        <w:sz w:val="24"/>
        <w:szCs w:val="24"/>
      </w:rPr>
    </w:pPr>
    <w:r w:rsidRPr="00780683">
      <w:rPr>
        <w:rFonts w:ascii="Times New Roman" w:hAnsi="Times New Roman" w:cs="Times New Roman"/>
        <w:sz w:val="24"/>
        <w:szCs w:val="24"/>
      </w:rPr>
      <w:t xml:space="preserve"> CAREER IN FINANCE</w:t>
    </w:r>
    <w:r w:rsidRPr="00780683">
      <w:rPr>
        <w:rFonts w:ascii="Times New Roman" w:hAnsi="Times New Roman" w:cs="Times New Roman"/>
        <w:sz w:val="24"/>
        <w:szCs w:val="24"/>
      </w:rPr>
      <w:tab/>
    </w:r>
    <w:r w:rsidRPr="00780683">
      <w:rPr>
        <w:rFonts w:ascii="Times New Roman" w:hAnsi="Times New Roman" w:cs="Times New Roman"/>
        <w:sz w:val="24"/>
        <w:szCs w:val="24"/>
      </w:rPr>
      <w:tab/>
    </w:r>
    <w:sdt>
      <w:sdtPr>
        <w:rPr>
          <w:rFonts w:ascii="Times New Roman" w:hAnsi="Times New Roman" w:cs="Times New Roman"/>
          <w:sz w:val="24"/>
          <w:szCs w:val="24"/>
        </w:rPr>
        <w:id w:val="1815672060"/>
        <w:docPartObj>
          <w:docPartGallery w:val="Page Numbers (Top of Page)"/>
          <w:docPartUnique/>
        </w:docPartObj>
      </w:sdtPr>
      <w:sdtEndPr>
        <w:rPr>
          <w:noProof/>
        </w:rPr>
      </w:sdtEndPr>
      <w:sdtContent>
        <w:r w:rsidRPr="00780683">
          <w:rPr>
            <w:rFonts w:ascii="Times New Roman" w:hAnsi="Times New Roman" w:cs="Times New Roman"/>
            <w:sz w:val="24"/>
            <w:szCs w:val="24"/>
          </w:rPr>
          <w:fldChar w:fldCharType="begin"/>
        </w:r>
        <w:r w:rsidRPr="00780683">
          <w:rPr>
            <w:rFonts w:ascii="Times New Roman" w:hAnsi="Times New Roman" w:cs="Times New Roman"/>
            <w:sz w:val="24"/>
            <w:szCs w:val="24"/>
          </w:rPr>
          <w:instrText xml:space="preserve"> PAGE   \* MERGEFORMAT </w:instrText>
        </w:r>
        <w:r w:rsidRPr="00780683">
          <w:rPr>
            <w:rFonts w:ascii="Times New Roman" w:hAnsi="Times New Roman" w:cs="Times New Roman"/>
            <w:sz w:val="24"/>
            <w:szCs w:val="24"/>
          </w:rPr>
          <w:fldChar w:fldCharType="separate"/>
        </w:r>
        <w:r w:rsidR="00077B7C">
          <w:rPr>
            <w:rFonts w:ascii="Times New Roman" w:hAnsi="Times New Roman" w:cs="Times New Roman"/>
            <w:noProof/>
            <w:sz w:val="24"/>
            <w:szCs w:val="24"/>
          </w:rPr>
          <w:t>8</w:t>
        </w:r>
        <w:r w:rsidRPr="00780683">
          <w:rPr>
            <w:rFonts w:ascii="Times New Roman" w:hAnsi="Times New Roman" w:cs="Times New Roman"/>
            <w:noProof/>
            <w:sz w:val="24"/>
            <w:szCs w:val="24"/>
          </w:rPr>
          <w:fldChar w:fldCharType="end"/>
        </w:r>
      </w:sdtContent>
    </w:sdt>
  </w:p>
  <w:p w:rsidR="00BF5F97" w:rsidRPr="00780683" w:rsidRDefault="0065658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683" w:rsidRPr="00780683" w:rsidRDefault="00780683">
    <w:pPr>
      <w:pStyle w:val="Header"/>
      <w:jc w:val="right"/>
      <w:rPr>
        <w:rFonts w:ascii="Times New Roman" w:hAnsi="Times New Roman" w:cs="Times New Roman"/>
        <w:sz w:val="24"/>
        <w:szCs w:val="24"/>
      </w:rPr>
    </w:pPr>
    <w:r w:rsidRPr="00780683">
      <w:rPr>
        <w:rFonts w:ascii="Times New Roman" w:hAnsi="Times New Roman" w:cs="Times New Roman"/>
        <w:sz w:val="24"/>
        <w:szCs w:val="24"/>
      </w:rPr>
      <w:t>Running Head: CAREER IN FINANCE</w:t>
    </w:r>
    <w:r w:rsidRPr="00780683">
      <w:rPr>
        <w:rFonts w:ascii="Times New Roman" w:hAnsi="Times New Roman" w:cs="Times New Roman"/>
        <w:sz w:val="24"/>
        <w:szCs w:val="24"/>
      </w:rPr>
      <w:tab/>
    </w:r>
    <w:r w:rsidRPr="00780683">
      <w:rPr>
        <w:rFonts w:ascii="Times New Roman" w:hAnsi="Times New Roman" w:cs="Times New Roman"/>
        <w:sz w:val="24"/>
        <w:szCs w:val="24"/>
      </w:rPr>
      <w:tab/>
    </w:r>
    <w:sdt>
      <w:sdtPr>
        <w:rPr>
          <w:rFonts w:ascii="Times New Roman" w:hAnsi="Times New Roman" w:cs="Times New Roman"/>
          <w:sz w:val="24"/>
          <w:szCs w:val="24"/>
        </w:rPr>
        <w:id w:val="1370870490"/>
        <w:docPartObj>
          <w:docPartGallery w:val="Page Numbers (Top of Page)"/>
          <w:docPartUnique/>
        </w:docPartObj>
      </w:sdtPr>
      <w:sdtEndPr>
        <w:rPr>
          <w:noProof/>
        </w:rPr>
      </w:sdtEndPr>
      <w:sdtContent>
        <w:r w:rsidRPr="00780683">
          <w:rPr>
            <w:rFonts w:ascii="Times New Roman" w:hAnsi="Times New Roman" w:cs="Times New Roman"/>
            <w:sz w:val="24"/>
            <w:szCs w:val="24"/>
          </w:rPr>
          <w:fldChar w:fldCharType="begin"/>
        </w:r>
        <w:r w:rsidRPr="00780683">
          <w:rPr>
            <w:rFonts w:ascii="Times New Roman" w:hAnsi="Times New Roman" w:cs="Times New Roman"/>
            <w:sz w:val="24"/>
            <w:szCs w:val="24"/>
          </w:rPr>
          <w:instrText xml:space="preserve"> PAGE   \* MERGEFORMAT </w:instrText>
        </w:r>
        <w:r w:rsidRPr="00780683">
          <w:rPr>
            <w:rFonts w:ascii="Times New Roman" w:hAnsi="Times New Roman" w:cs="Times New Roman"/>
            <w:sz w:val="24"/>
            <w:szCs w:val="24"/>
          </w:rPr>
          <w:fldChar w:fldCharType="separate"/>
        </w:r>
        <w:r w:rsidR="00077B7C">
          <w:rPr>
            <w:rFonts w:ascii="Times New Roman" w:hAnsi="Times New Roman" w:cs="Times New Roman"/>
            <w:noProof/>
            <w:sz w:val="24"/>
            <w:szCs w:val="24"/>
          </w:rPr>
          <w:t>1</w:t>
        </w:r>
        <w:r w:rsidRPr="00780683">
          <w:rPr>
            <w:rFonts w:ascii="Times New Roman" w:hAnsi="Times New Roman" w:cs="Times New Roman"/>
            <w:noProof/>
            <w:sz w:val="24"/>
            <w:szCs w:val="24"/>
          </w:rPr>
          <w:fldChar w:fldCharType="end"/>
        </w:r>
      </w:sdtContent>
    </w:sdt>
  </w:p>
  <w:p w:rsidR="00780683" w:rsidRPr="00780683" w:rsidRDefault="007806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0MDe0NDEzMjKzNDRX0lEKTi0uzszPAykwrAUA6JfzIywAAAA="/>
  </w:docVars>
  <w:rsids>
    <w:rsidRoot w:val="00D16AD4"/>
    <w:rsid w:val="00077B7C"/>
    <w:rsid w:val="00403C84"/>
    <w:rsid w:val="00656582"/>
    <w:rsid w:val="00780683"/>
    <w:rsid w:val="00D16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879BE3-2C3A-45F4-9CCA-83DEA5FC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AD4"/>
    <w:pPr>
      <w:spacing w:line="259" w:lineRule="auto"/>
    </w:pPr>
    <w:rPr>
      <w:rFonts w:asciiTheme="minorHAnsi" w:hAnsiTheme="minorHAnsi" w:cstheme="minorBidi"/>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AD4"/>
    <w:rPr>
      <w:rFonts w:asciiTheme="minorHAnsi" w:hAnsiTheme="minorHAnsi" w:cstheme="minorBidi"/>
      <w:sz w:val="22"/>
      <w:lang w:val="en-GB"/>
    </w:rPr>
  </w:style>
  <w:style w:type="paragraph" w:styleId="Footer">
    <w:name w:val="footer"/>
    <w:basedOn w:val="Normal"/>
    <w:link w:val="FooterChar"/>
    <w:uiPriority w:val="99"/>
    <w:unhideWhenUsed/>
    <w:rsid w:val="0078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683"/>
    <w:rPr>
      <w:rFonts w:asciiTheme="minorHAnsi" w:hAnsiTheme="minorHAnsi" w:cstheme="minorBid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2018-05-07T17:45:00Z</dcterms:created>
  <dcterms:modified xsi:type="dcterms:W3CDTF">2018-05-07T17:45:00Z</dcterms:modified>
</cp:coreProperties>
</file>